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color w:val="000000"/>
          <w:sz w:val="24"/>
          <w:szCs w:val="24"/>
          <w:lang w:eastAsia="pl-PL"/>
        </w:rPr>
        <w:t>załącznik nr 5 do SIWZ</w:t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ahoma" w:hAnsi="Tahoma" w:eastAsia="Times New Roman" w:cs="Tahoma"/>
          <w:b/>
          <w:b/>
          <w:bCs/>
          <w:sz w:val="28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bCs/>
          <w:sz w:val="28"/>
          <w:szCs w:val="24"/>
          <w:lang w:eastAsia="pl-PL"/>
        </w:rPr>
        <w:t>Oświadczenie o przynależności do grupy kapitałowej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eastAsia="Times New Roman" w:cs="Tahoma"/>
          <w:sz w:val="28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ahoma" w:hAnsi="Tahoma" w:eastAsia="Times New Roman" w:cs="Tahoma"/>
          <w:b/>
          <w:b/>
          <w:sz w:val="21"/>
          <w:szCs w:val="21"/>
          <w:lang w:eastAsia="pl-PL"/>
        </w:rPr>
      </w:pP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 xml:space="preserve"> </w:t>
      </w: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>Prawo zamówień publicznych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ahoma" w:hAnsi="Tahoma" w:eastAsia="Times New Roman" w:cs="Tahoma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imes New Roman" w:hAnsi="Times New Roman"/>
          <w:b/>
          <w:color w:val="000000"/>
          <w:sz w:val="24"/>
          <w:szCs w:val="24"/>
        </w:rPr>
        <w:t>WYMIANA POKRYCIA DACHOWEGO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  <w:t>oświadczam/oświadczamy</w:t>
      </w:r>
      <w:r>
        <w:rPr>
          <w:rFonts w:cs="Tahoma" w:ascii="Times New Roman" w:hAnsi="Times New Roman"/>
          <w:b/>
          <w:sz w:val="24"/>
          <w:szCs w:val="24"/>
        </w:rPr>
        <w:t>*</w:t>
      </w: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  <w:t xml:space="preserve">, że;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3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 xml:space="preserve">w rozumieniu ustawy z dnia 16 lutego 2007 r. o ochronie konkurencji i konsumentów (Dz. U. z 2019 r. poz. 369) 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o udzielenie zamówienia publicznego*</w:t>
      </w:r>
      <w:r>
        <w:rPr>
          <w:rFonts w:eastAsia="Times New Roman" w:cs="Tahoma" w:ascii="Times New Roman" w:hAnsi="Times New Roman"/>
          <w:sz w:val="24"/>
          <w:szCs w:val="24"/>
          <w:lang w:eastAsia="x-none"/>
        </w:rPr>
        <w:t>,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ahoma"/>
          <w:b/>
          <w:b/>
          <w:bCs/>
          <w:sz w:val="16"/>
          <w:szCs w:val="16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16"/>
          <w:szCs w:val="16"/>
          <w:lang w:val="x-none" w:eastAsia="x-none"/>
        </w:rPr>
      </w:r>
    </w:p>
    <w:p>
      <w:pPr>
        <w:pStyle w:val="Normal"/>
        <w:numPr>
          <w:ilvl w:val="3"/>
          <w:numId w:val="1"/>
        </w:numPr>
        <w:spacing w:lineRule="auto" w:line="240" w:before="0" w:after="0"/>
        <w:ind w:left="426" w:hanging="360"/>
        <w:jc w:val="both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w rozumieniu ustawy z dnia 16</w:t>
      </w:r>
      <w:r>
        <w:rPr>
          <w:rFonts w:eastAsia="Times New Roman" w:cs="Tahoma" w:ascii="Times New Roman" w:hAnsi="Times New Roman"/>
          <w:sz w:val="24"/>
          <w:szCs w:val="24"/>
          <w:lang w:eastAsia="x-none"/>
        </w:rPr>
        <w:t> 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lutego 2007 r. o ochronie konkurencji i konsumentów (Dz. U. z 2019 r. poz. 369)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x-none" w:eastAsia="x-none"/>
        </w:rPr>
        <w:t>*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x-none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ahoma"/>
          <w:b/>
          <w:b/>
          <w:bCs/>
          <w:sz w:val="16"/>
          <w:szCs w:val="16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16"/>
          <w:szCs w:val="16"/>
          <w:lang w:val="x-none" w:eastAsia="x-none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eastAsia="Times New Roman" w:cs="Tahoma"/>
          <w:b/>
          <w:b/>
          <w:bCs/>
          <w:sz w:val="24"/>
          <w:szCs w:val="24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ahoma" w:hAnsi="Tahoma" w:eastAsia="Times New Roman" w:cs="Tahoma"/>
          <w:color w:val="000000"/>
          <w:sz w:val="20"/>
          <w:szCs w:val="20"/>
          <w:lang w:val="x-none" w:eastAsia="x-none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ahoma"/>
          <w:color w:val="000000"/>
          <w:sz w:val="20"/>
          <w:szCs w:val="20"/>
          <w:lang w:val="x-none" w:eastAsia="x-none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val="x-none" w:eastAsia="x-none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eastAsia="pl-PL"/>
        </w:rPr>
        <w:t>*skreślić niewłaściwe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sz w:val="16"/>
          <w:szCs w:val="16"/>
          <w:lang w:val="x-none" w:eastAsia="pl-PL"/>
        </w:rPr>
      </w:pPr>
      <w:r>
        <w:rPr>
          <w:rFonts w:eastAsia="Times New Roman" w:cs="Tahoma" w:ascii="Times New Roman" w:hAnsi="Times New Roman"/>
          <w:sz w:val="16"/>
          <w:szCs w:val="16"/>
          <w:lang w:val="x-none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sz w:val="16"/>
          <w:szCs w:val="16"/>
          <w:lang w:val="x-none" w:eastAsia="pl-PL"/>
        </w:rPr>
      </w:pPr>
      <w:r>
        <w:rPr>
          <w:rFonts w:eastAsia="Times New Roman" w:cs="Tahoma" w:ascii="Times New Roman" w:hAnsi="Times New Roman"/>
          <w:sz w:val="16"/>
          <w:szCs w:val="16"/>
          <w:lang w:val="x-none" w:eastAsia="pl-PL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bCs/>
          <w:iCs/>
          <w:sz w:val="24"/>
          <w:szCs w:val="24"/>
          <w:lang w:eastAsia="pl-PL"/>
        </w:rPr>
        <w:t xml:space="preserve">Uwaga: 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  <w:t xml:space="preserve">Jeżeli wykonawca </w:t>
      </w:r>
      <w:r>
        <w:rPr>
          <w:rFonts w:eastAsia="Times New Roman" w:cs="Tahoma" w:ascii="Times New Roman" w:hAnsi="Times New Roman"/>
          <w:b/>
          <w:bCs/>
          <w:iCs/>
          <w:sz w:val="24"/>
          <w:szCs w:val="24"/>
          <w:lang w:eastAsia="pl-PL"/>
        </w:rPr>
        <w:t>należy do grupy kapitałowej</w:t>
      </w: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 powiązania z tym wykonawcą nie prowadzą do zakłócenia konkurencji w postępowaniu o udzielenie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b/>
          <w:b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b/>
          <w:b/>
          <w:iCs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b/>
          <w:iCs/>
          <w:sz w:val="16"/>
          <w:szCs w:val="16"/>
          <w:lang w:eastAsia="pl-PL"/>
        </w:rPr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2820" w:leader="none"/>
        </w:tabs>
        <w:spacing w:before="0" w:after="160"/>
        <w:rPr/>
      </w:pPr>
      <w:r>
        <w:rPr/>
        <w:tab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>Nr sprawy: A.391.</w:t>
    </w:r>
    <w:r>
      <w:rPr>
        <w:rFonts w:ascii="Times New Roman" w:hAnsi="Times New Roman"/>
      </w:rPr>
      <w:t>2</w:t>
    </w:r>
    <w:r>
      <w:rPr>
        <w:rFonts w:ascii="Times New Roman" w:hAnsi="Times New Roman"/>
      </w:rPr>
      <w:t>.2019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c322b"/>
    <w:rPr>
      <w:rFonts w:ascii="Times New Roman" w:hAnsi="Times New Roman" w:eastAsia="Times New Roman" w:cs="Times New Roman"/>
      <w:b/>
      <w:bCs/>
      <w:lang w:eastAsia="pl-PL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eastAsia="Times New Roman" w:cs="Tahoma"/>
    </w:rPr>
  </w:style>
  <w:style w:type="character" w:styleId="ListLabel4">
    <w:name w:val="ListLabel 4"/>
    <w:qFormat/>
    <w:rPr>
      <w:rFonts w:eastAsia="Times New Roman"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semiHidden/>
    <w:unhideWhenUsed/>
    <w:qFormat/>
    <w:rsid w:val="00cc322b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LibreOffice/6.1.2.1$Windows_x86 LibreOffice_project/65905a128db06ba48db947242809d14d3f9a93fe</Application>
  <Pages>1</Pages>
  <Words>198</Words>
  <Characters>1218</Characters>
  <CharactersWithSpaces>1400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2017-01-12T12:42:00Z</dcterms:created>
  <dc:creator>Wojciech Babiarczuk</dc:creator>
  <dc:description/>
  <dc:language>pl-PL</dc:language>
  <cp:lastModifiedBy/>
  <cp:lastPrinted>2019-04-17T13:03:40Z</cp:lastPrinted>
  <dcterms:modified xsi:type="dcterms:W3CDTF">2019-04-17T13:05:03Z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